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424D" w14:textId="77777777" w:rsidR="005346AA" w:rsidRDefault="005346AA">
      <w:pPr>
        <w:spacing w:before="11"/>
        <w:rPr>
          <w:rFonts w:ascii="Times New Roman" w:eastAsia="Times New Roman" w:hAnsi="Times New Roman" w:cs="Times New Roman"/>
          <w:sz w:val="6"/>
          <w:szCs w:val="6"/>
        </w:rPr>
      </w:pPr>
    </w:p>
    <w:p w14:paraId="6938520C" w14:textId="77777777" w:rsidR="005346AA" w:rsidRDefault="00AC1E67">
      <w:pPr>
        <w:spacing w:line="200" w:lineRule="atLeast"/>
        <w:ind w:left="3580"/>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14:anchorId="23384983" wp14:editId="4168F1D1">
            <wp:extent cx="2418726" cy="83143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2418726" cy="831437"/>
                    </a:xfrm>
                    <a:prstGeom prst="rect">
                      <a:avLst/>
                    </a:prstGeom>
                  </pic:spPr>
                </pic:pic>
              </a:graphicData>
            </a:graphic>
          </wp:inline>
        </w:drawing>
      </w:r>
    </w:p>
    <w:p w14:paraId="30B07A8A" w14:textId="77777777" w:rsidR="005346AA" w:rsidRDefault="005346AA">
      <w:pPr>
        <w:rPr>
          <w:rFonts w:ascii="Times New Roman" w:eastAsia="Times New Roman" w:hAnsi="Times New Roman" w:cs="Times New Roman"/>
          <w:sz w:val="20"/>
          <w:szCs w:val="20"/>
        </w:rPr>
      </w:pPr>
    </w:p>
    <w:p w14:paraId="7D59D459" w14:textId="77777777" w:rsidR="005346AA" w:rsidRDefault="005346AA">
      <w:pPr>
        <w:spacing w:before="6"/>
        <w:rPr>
          <w:rFonts w:ascii="Times New Roman" w:eastAsia="Times New Roman" w:hAnsi="Times New Roman" w:cs="Times New Roman"/>
          <w:sz w:val="19"/>
          <w:szCs w:val="19"/>
        </w:rPr>
      </w:pPr>
    </w:p>
    <w:p w14:paraId="581B6633" w14:textId="08EA8DD7" w:rsidR="005346AA" w:rsidRDefault="00925B0E" w:rsidP="00972719">
      <w:pPr>
        <w:spacing w:before="10"/>
        <w:jc w:val="center"/>
        <w:rPr>
          <w:rFonts w:ascii="Arial" w:eastAsia="Arial" w:hAnsi="Arial" w:cs="Arial"/>
          <w:sz w:val="21"/>
          <w:szCs w:val="21"/>
        </w:rPr>
      </w:pPr>
      <w:r>
        <w:rPr>
          <w:rFonts w:ascii="Arial"/>
          <w:b/>
          <w:sz w:val="32"/>
        </w:rPr>
        <w:t>Full Time Faculty</w:t>
      </w:r>
    </w:p>
    <w:p w14:paraId="2E2CA312" w14:textId="41FC40B8" w:rsidR="005346AA" w:rsidRDefault="00AC1E67">
      <w:pPr>
        <w:ind w:left="100"/>
        <w:rPr>
          <w:rFonts w:ascii="Arial"/>
          <w:b/>
          <w:spacing w:val="-1"/>
          <w:u w:val="thick" w:color="000000"/>
        </w:rPr>
      </w:pPr>
      <w:r>
        <w:rPr>
          <w:rFonts w:ascii="Arial"/>
          <w:b/>
          <w:spacing w:val="-1"/>
          <w:u w:val="thick" w:color="000000"/>
        </w:rPr>
        <w:t>Summary:</w:t>
      </w:r>
    </w:p>
    <w:p w14:paraId="054BBAA0" w14:textId="77777777" w:rsidR="00972719" w:rsidRDefault="00972719">
      <w:pPr>
        <w:ind w:left="100"/>
        <w:rPr>
          <w:rFonts w:ascii="Arial" w:eastAsia="Arial" w:hAnsi="Arial" w:cs="Arial"/>
        </w:rPr>
      </w:pPr>
    </w:p>
    <w:p w14:paraId="63EBBB3D" w14:textId="576A1D33" w:rsidR="002806BE" w:rsidRDefault="00925B0E" w:rsidP="00972719">
      <w:pPr>
        <w:spacing w:before="8"/>
        <w:ind w:left="100"/>
        <w:rPr>
          <w:rFonts w:ascii="Helvetica" w:hAnsi="Helvetica"/>
          <w:color w:val="212529"/>
          <w:shd w:val="clear" w:color="auto" w:fill="FFFFFF"/>
        </w:rPr>
      </w:pPr>
      <w:r w:rsidRPr="00925B0E">
        <w:rPr>
          <w:rFonts w:ascii="Helvetica" w:hAnsi="Helvetica"/>
          <w:color w:val="212529"/>
          <w:shd w:val="clear" w:color="auto" w:fill="FFFFFF"/>
        </w:rPr>
        <w:t>The University of Arkansas - Pulaski Technical College in North Little Rock is accepting applications for a 9-Month, Full-Time Faculty position. This position requires a commitment to teaching in a dynamic community college setting with the ability to successfully interact and respond to the broad ranging needs of an academically and culturally diverse campus setting. The successful candidate will join our team immediately and this position will remain open until it is filled.</w:t>
      </w:r>
    </w:p>
    <w:p w14:paraId="1CEF0C2A" w14:textId="77777777" w:rsidR="00925B0E" w:rsidRDefault="00925B0E" w:rsidP="00972719">
      <w:pPr>
        <w:spacing w:before="8"/>
        <w:ind w:left="100"/>
        <w:rPr>
          <w:rFonts w:ascii="Arial" w:eastAsia="Arial" w:hAnsi="Arial"/>
          <w:spacing w:val="-1"/>
        </w:rPr>
      </w:pPr>
    </w:p>
    <w:p w14:paraId="3882AF5E" w14:textId="79AAC8D6" w:rsidR="002806BE" w:rsidRPr="002806BE" w:rsidRDefault="002806BE" w:rsidP="00972719">
      <w:pPr>
        <w:spacing w:before="8"/>
        <w:ind w:left="100"/>
        <w:rPr>
          <w:rFonts w:ascii="Arial" w:eastAsia="Arial" w:hAnsi="Arial"/>
          <w:b/>
          <w:spacing w:val="-1"/>
        </w:rPr>
      </w:pPr>
      <w:r w:rsidRPr="002806BE">
        <w:rPr>
          <w:rFonts w:ascii="Arial" w:eastAsia="Arial" w:hAnsi="Arial"/>
          <w:b/>
          <w:spacing w:val="-1"/>
        </w:rPr>
        <w:t>SALARY RANGE:</w:t>
      </w:r>
      <w:r w:rsidR="003A4159">
        <w:rPr>
          <w:rFonts w:ascii="Arial" w:eastAsia="Arial" w:hAnsi="Arial"/>
          <w:b/>
          <w:spacing w:val="-1"/>
        </w:rPr>
        <w:t xml:space="preserve"> </w:t>
      </w:r>
      <w:r w:rsidR="000D34FB">
        <w:rPr>
          <w:rFonts w:ascii="Arial" w:eastAsia="Arial" w:hAnsi="Arial"/>
          <w:b/>
          <w:spacing w:val="-1"/>
        </w:rPr>
        <w:t>$</w:t>
      </w:r>
      <w:proofErr w:type="gramStart"/>
      <w:r w:rsidR="000D34FB">
        <w:rPr>
          <w:rFonts w:ascii="Arial" w:eastAsia="Arial" w:hAnsi="Arial"/>
          <w:b/>
          <w:spacing w:val="-1"/>
        </w:rPr>
        <w:t>XX,XXX</w:t>
      </w:r>
      <w:proofErr w:type="gramEnd"/>
    </w:p>
    <w:p w14:paraId="26A9BCC8" w14:textId="77777777" w:rsidR="00972719" w:rsidRDefault="00972719">
      <w:pPr>
        <w:spacing w:before="8"/>
        <w:rPr>
          <w:rFonts w:ascii="Arial" w:eastAsia="Arial" w:hAnsi="Arial" w:cs="Arial"/>
          <w:sz w:val="21"/>
          <w:szCs w:val="21"/>
        </w:rPr>
      </w:pPr>
    </w:p>
    <w:p w14:paraId="0B8256E1" w14:textId="77777777" w:rsidR="005346AA" w:rsidRDefault="00AC1E67">
      <w:pPr>
        <w:pStyle w:val="Heading1"/>
        <w:rPr>
          <w:b w:val="0"/>
          <w:bCs w:val="0"/>
          <w:u w:val="none"/>
        </w:rPr>
      </w:pPr>
      <w:r>
        <w:rPr>
          <w:spacing w:val="-1"/>
          <w:u w:val="thick" w:color="000000"/>
        </w:rPr>
        <w:t>General</w:t>
      </w:r>
      <w:r>
        <w:rPr>
          <w:spacing w:val="1"/>
          <w:u w:val="thick" w:color="000000"/>
        </w:rPr>
        <w:t xml:space="preserve"> </w:t>
      </w:r>
      <w:r>
        <w:rPr>
          <w:spacing w:val="-1"/>
          <w:u w:val="thick" w:color="000000"/>
        </w:rPr>
        <w:t>Responsibilities:</w:t>
      </w:r>
    </w:p>
    <w:p w14:paraId="4E4A265E" w14:textId="31AEF10F" w:rsidR="00972719" w:rsidRDefault="00972719" w:rsidP="00972719">
      <w:pPr>
        <w:spacing w:before="8"/>
        <w:ind w:left="100"/>
        <w:rPr>
          <w:rFonts w:ascii="Arial" w:eastAsia="Arial" w:hAnsi="Arial"/>
        </w:rPr>
      </w:pPr>
    </w:p>
    <w:p w14:paraId="6ADA6C7A" w14:textId="77777777" w:rsidR="00925B0E" w:rsidRPr="00925B0E" w:rsidRDefault="00925B0E" w:rsidP="00925B0E">
      <w:pPr>
        <w:pStyle w:val="ListParagraph"/>
        <w:spacing w:before="8"/>
        <w:ind w:left="820"/>
        <w:rPr>
          <w:rFonts w:ascii="Arial" w:eastAsia="Arial" w:hAnsi="Arial"/>
        </w:rPr>
      </w:pPr>
      <w:r w:rsidRPr="00925B0E">
        <w:rPr>
          <w:rFonts w:ascii="Arial" w:eastAsia="Arial" w:hAnsi="Arial"/>
        </w:rPr>
        <w:t xml:space="preserve">Full-time faculty are professionals with the responsibility of providing a quality learning experience for UA - Pulaski Technical College students. Faculty perform instruction-related duties and responsibilities in a timely manner and in accordance with the mission, policies and procedures of the college. The relationship of the faculty member to the student is one of teacher and facilitator of learning. </w:t>
      </w:r>
    </w:p>
    <w:p w14:paraId="58806773" w14:textId="77777777" w:rsidR="00925B0E" w:rsidRPr="00925B0E" w:rsidRDefault="00925B0E" w:rsidP="00925B0E">
      <w:pPr>
        <w:pStyle w:val="ListParagraph"/>
        <w:spacing w:before="8"/>
        <w:ind w:left="820"/>
        <w:rPr>
          <w:rFonts w:ascii="Arial" w:eastAsia="Arial" w:hAnsi="Arial"/>
        </w:rPr>
      </w:pPr>
      <w:r w:rsidRPr="00925B0E">
        <w:rPr>
          <w:rFonts w:ascii="Arial" w:eastAsia="Arial" w:hAnsi="Arial"/>
        </w:rPr>
        <w:t>The successful hire will teach ____________________ courses as assigned.</w:t>
      </w:r>
    </w:p>
    <w:p w14:paraId="510D8C9B" w14:textId="77777777" w:rsidR="00925B0E" w:rsidRPr="00925B0E" w:rsidRDefault="00925B0E" w:rsidP="00925B0E">
      <w:pPr>
        <w:pStyle w:val="ListParagraph"/>
        <w:spacing w:before="8"/>
        <w:ind w:left="820"/>
        <w:rPr>
          <w:rFonts w:ascii="Arial" w:eastAsia="Arial" w:hAnsi="Arial"/>
        </w:rPr>
      </w:pPr>
    </w:p>
    <w:p w14:paraId="0FD7EA62"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This position requires teaching 30 credit hours at the undergraduate level per academic year. This could vary based on the discipline and/or demand. Other responsibilities of this position include:</w:t>
      </w:r>
    </w:p>
    <w:p w14:paraId="69475D6F"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Maintenance of office hours/establishing a campus presence in accordance with UA-PTC Campus Presence Policy 623.</w:t>
      </w:r>
    </w:p>
    <w:p w14:paraId="71D84F20"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Advising a caseload of students in the discipline or in a related or general field of study.</w:t>
      </w:r>
    </w:p>
    <w:p w14:paraId="12607CBC"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Actively and consistently participating in orientations, professional development workshops, all mandatory or required training, events, and meetings, such as commencement and convocation.</w:t>
      </w:r>
    </w:p>
    <w:p w14:paraId="1A9DE063"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Establishing and maintaining positive, collaborative working relationships with students, colleagues and staff.</w:t>
      </w:r>
    </w:p>
    <w:p w14:paraId="35B5F043"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 xml:space="preserve">Demonstrating a willingness to use contemporary educational techniques and technology. </w:t>
      </w:r>
    </w:p>
    <w:p w14:paraId="1FCEF9F5"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Maintaining skills or knowledge required for the discipline.</w:t>
      </w:r>
    </w:p>
    <w:p w14:paraId="6257E7A5"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Utilizing syllabus, timeline of class curriculum and other information to present information in a timely manner for the success of students.</w:t>
      </w:r>
    </w:p>
    <w:p w14:paraId="615E9542"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 xml:space="preserve">Arranging for the acquisition and preparation of appropriate materials and equipment in a timely manner necessary to meet course objectives. </w:t>
      </w:r>
    </w:p>
    <w:p w14:paraId="0490E989"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Providing prompt and accurate records of assessments and final grade reports.</w:t>
      </w:r>
    </w:p>
    <w:p w14:paraId="465BD71B"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 xml:space="preserve">Demonstrating consistent professionalism with students and commitment to working cooperatively with campus personnel to fulfill the Mission of the College. </w:t>
      </w:r>
    </w:p>
    <w:p w14:paraId="4C57F256"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Reviewing and selecting the textbooks and/or other materials needed for each course taught.</w:t>
      </w:r>
    </w:p>
    <w:p w14:paraId="64F8AAAD"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Actively communicating, maintaining, and collaborating with the Advisory Committee for the discipline (if applicable). Faculty are expected to incorporate Advisory Committee feedback as appropriate.</w:t>
      </w:r>
    </w:p>
    <w:p w14:paraId="32B89C18"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 xml:space="preserve">Completing all required reports, including but not limited to, course-level or program-level outcomes assessment, and academic program review, within the prescribed time frame. </w:t>
      </w:r>
    </w:p>
    <w:p w14:paraId="6F49181D" w14:textId="77777777" w:rsidR="00925B0E" w:rsidRPr="00925B0E" w:rsidRDefault="00925B0E" w:rsidP="00925B0E">
      <w:pPr>
        <w:pStyle w:val="ListParagraph"/>
        <w:numPr>
          <w:ilvl w:val="0"/>
          <w:numId w:val="8"/>
        </w:numPr>
        <w:spacing w:before="8"/>
        <w:rPr>
          <w:rFonts w:ascii="Arial" w:eastAsia="Arial" w:hAnsi="Arial"/>
        </w:rPr>
      </w:pPr>
      <w:r w:rsidRPr="00925B0E">
        <w:rPr>
          <w:rFonts w:ascii="Arial" w:eastAsia="Arial" w:hAnsi="Arial"/>
        </w:rPr>
        <w:t xml:space="preserve">Other duties as assigned by the department chair, school dean, or Provost. </w:t>
      </w:r>
    </w:p>
    <w:p w14:paraId="622EF0BE" w14:textId="77777777" w:rsidR="00925B0E" w:rsidRPr="00925B0E" w:rsidRDefault="00925B0E" w:rsidP="00925B0E">
      <w:pPr>
        <w:pStyle w:val="ListParagraph"/>
        <w:spacing w:before="8"/>
        <w:ind w:left="820"/>
        <w:rPr>
          <w:rFonts w:ascii="Arial" w:eastAsia="Arial" w:hAnsi="Arial"/>
        </w:rPr>
      </w:pPr>
    </w:p>
    <w:p w14:paraId="3DD68B8E" w14:textId="77777777" w:rsidR="00925B0E" w:rsidRPr="00925B0E" w:rsidRDefault="00925B0E" w:rsidP="00925B0E">
      <w:pPr>
        <w:pStyle w:val="ListParagraph"/>
        <w:spacing w:before="8"/>
        <w:ind w:left="820"/>
        <w:rPr>
          <w:rFonts w:ascii="Arial" w:eastAsia="Arial" w:hAnsi="Arial"/>
          <w:u w:val="single"/>
        </w:rPr>
      </w:pPr>
      <w:r w:rsidRPr="00925B0E">
        <w:rPr>
          <w:rFonts w:ascii="Arial" w:eastAsia="Arial" w:hAnsi="Arial"/>
          <w:u w:val="single"/>
        </w:rPr>
        <w:lastRenderedPageBreak/>
        <w:t>Other responsibilities of this position include:</w:t>
      </w:r>
    </w:p>
    <w:p w14:paraId="6AB49AF4" w14:textId="77777777" w:rsidR="00925B0E" w:rsidRPr="00925B0E" w:rsidRDefault="00925B0E" w:rsidP="00925B0E">
      <w:pPr>
        <w:pStyle w:val="ListParagraph"/>
        <w:numPr>
          <w:ilvl w:val="0"/>
          <w:numId w:val="7"/>
        </w:numPr>
        <w:spacing w:before="8"/>
        <w:rPr>
          <w:rFonts w:ascii="Arial" w:eastAsia="Arial" w:hAnsi="Arial"/>
        </w:rPr>
      </w:pPr>
      <w:r w:rsidRPr="00925B0E">
        <w:rPr>
          <w:rFonts w:ascii="Arial" w:eastAsia="Arial" w:hAnsi="Arial"/>
        </w:rPr>
        <w:t xml:space="preserve">Active participation in non-instructional campus responsibilities (considered service to the College), such as shared governance committee work, scholarship review committee or reader, appeals committee assignments, awards committee, participation in department, school, or campus wide initiatives, representing the college at recruitment and other community events, serving as an advisor for a registered student organization, etc.  </w:t>
      </w:r>
    </w:p>
    <w:p w14:paraId="2DA970B6" w14:textId="77777777" w:rsidR="00925B0E" w:rsidRPr="00925B0E" w:rsidRDefault="00925B0E" w:rsidP="00925B0E">
      <w:pPr>
        <w:pStyle w:val="ListParagraph"/>
        <w:numPr>
          <w:ilvl w:val="0"/>
          <w:numId w:val="7"/>
        </w:numPr>
        <w:spacing w:before="8"/>
        <w:rPr>
          <w:rFonts w:ascii="Arial" w:eastAsia="Arial" w:hAnsi="Arial"/>
        </w:rPr>
      </w:pPr>
      <w:r w:rsidRPr="00925B0E">
        <w:rPr>
          <w:rFonts w:ascii="Arial" w:eastAsia="Arial" w:hAnsi="Arial"/>
        </w:rPr>
        <w:t>Development of assessment of student learning and departmental programs.</w:t>
      </w:r>
    </w:p>
    <w:p w14:paraId="5855C970" w14:textId="77777777" w:rsidR="00925B0E" w:rsidRPr="00925B0E" w:rsidRDefault="00925B0E" w:rsidP="00925B0E">
      <w:pPr>
        <w:pStyle w:val="ListParagraph"/>
        <w:numPr>
          <w:ilvl w:val="0"/>
          <w:numId w:val="7"/>
        </w:numPr>
        <w:spacing w:before="8"/>
        <w:rPr>
          <w:rFonts w:ascii="Arial" w:eastAsia="Arial" w:hAnsi="Arial"/>
        </w:rPr>
      </w:pPr>
      <w:r w:rsidRPr="00925B0E">
        <w:rPr>
          <w:rFonts w:ascii="Arial" w:eastAsia="Arial" w:hAnsi="Arial"/>
        </w:rPr>
        <w:t>A commitment to developing and following institutional and departmental policies or procedures regarding classroom/laboratory safety.</w:t>
      </w:r>
    </w:p>
    <w:p w14:paraId="6E1DA6ED" w14:textId="77777777" w:rsidR="00925B0E" w:rsidRPr="00925B0E" w:rsidRDefault="00925B0E" w:rsidP="00925B0E">
      <w:pPr>
        <w:pStyle w:val="ListParagraph"/>
        <w:numPr>
          <w:ilvl w:val="0"/>
          <w:numId w:val="7"/>
        </w:numPr>
        <w:spacing w:before="8"/>
        <w:rPr>
          <w:rFonts w:ascii="Arial" w:eastAsia="Arial" w:hAnsi="Arial"/>
        </w:rPr>
      </w:pPr>
      <w:r w:rsidRPr="00925B0E">
        <w:rPr>
          <w:rFonts w:ascii="Arial" w:eastAsia="Arial" w:hAnsi="Arial"/>
        </w:rPr>
        <w:t>The ability to establish and maintain positive, collaborative working relationships with students, colleagues and staff.</w:t>
      </w:r>
    </w:p>
    <w:p w14:paraId="0299B8C1" w14:textId="77777777" w:rsidR="00925B0E" w:rsidRPr="00925B0E" w:rsidRDefault="00925B0E" w:rsidP="00925B0E">
      <w:pPr>
        <w:pStyle w:val="ListParagraph"/>
        <w:numPr>
          <w:ilvl w:val="0"/>
          <w:numId w:val="7"/>
        </w:numPr>
        <w:spacing w:before="8"/>
        <w:rPr>
          <w:rFonts w:ascii="Arial" w:eastAsia="Arial" w:hAnsi="Arial"/>
        </w:rPr>
      </w:pPr>
      <w:r w:rsidRPr="00925B0E">
        <w:rPr>
          <w:rFonts w:ascii="Arial" w:eastAsia="Arial" w:hAnsi="Arial"/>
        </w:rPr>
        <w:t>A commitment to student success and retention.</w:t>
      </w:r>
    </w:p>
    <w:p w14:paraId="5E5171E5" w14:textId="77777777" w:rsidR="00925B0E" w:rsidRPr="00925B0E" w:rsidRDefault="00925B0E" w:rsidP="00925B0E">
      <w:pPr>
        <w:pStyle w:val="ListParagraph"/>
        <w:numPr>
          <w:ilvl w:val="0"/>
          <w:numId w:val="7"/>
        </w:numPr>
        <w:spacing w:before="8"/>
        <w:rPr>
          <w:rFonts w:ascii="Arial" w:eastAsia="Arial" w:hAnsi="Arial"/>
        </w:rPr>
      </w:pPr>
      <w:r w:rsidRPr="00925B0E">
        <w:rPr>
          <w:rFonts w:ascii="Arial" w:eastAsia="Arial" w:hAnsi="Arial"/>
        </w:rPr>
        <w:t>Ability and willingness to use contemporary educational techniques and technology.</w:t>
      </w:r>
    </w:p>
    <w:p w14:paraId="758B375B" w14:textId="77777777" w:rsidR="00925B0E" w:rsidRPr="00925B0E" w:rsidRDefault="00925B0E" w:rsidP="00925B0E">
      <w:pPr>
        <w:pStyle w:val="ListParagraph"/>
        <w:numPr>
          <w:ilvl w:val="0"/>
          <w:numId w:val="7"/>
        </w:numPr>
        <w:spacing w:before="8"/>
        <w:rPr>
          <w:rFonts w:ascii="Arial" w:eastAsia="Arial" w:hAnsi="Arial"/>
        </w:rPr>
      </w:pPr>
      <w:r w:rsidRPr="00925B0E">
        <w:rPr>
          <w:rFonts w:ascii="Arial" w:eastAsia="Arial" w:hAnsi="Arial"/>
        </w:rPr>
        <w:t xml:space="preserve">Candidates for these positions must possess a thorough knowledge of the teaching field, a commitment to high academic standards, a dedication to student success, and excellent written and oral communication and interpersonal skills. </w:t>
      </w:r>
    </w:p>
    <w:p w14:paraId="78D794BE" w14:textId="77777777" w:rsidR="00925B0E" w:rsidRPr="00925B0E" w:rsidRDefault="00925B0E" w:rsidP="00925B0E">
      <w:pPr>
        <w:pStyle w:val="ListParagraph"/>
        <w:spacing w:before="8"/>
        <w:ind w:left="820"/>
        <w:rPr>
          <w:rFonts w:ascii="Arial" w:eastAsia="Arial" w:hAnsi="Arial"/>
        </w:rPr>
      </w:pPr>
    </w:p>
    <w:p w14:paraId="2149805B" w14:textId="1452B5CF" w:rsidR="00972719" w:rsidRPr="004C7045" w:rsidRDefault="004C7045" w:rsidP="0096255E">
      <w:pPr>
        <w:pStyle w:val="ListParagraph"/>
        <w:spacing w:before="8"/>
        <w:ind w:left="820"/>
        <w:rPr>
          <w:rFonts w:ascii="Arial" w:eastAsia="Arial" w:hAnsi="Arial"/>
        </w:rPr>
      </w:pPr>
      <w:r w:rsidRPr="004C7045">
        <w:rPr>
          <w:rFonts w:ascii="Arial" w:eastAsia="Arial" w:hAnsi="Arial"/>
        </w:rPr>
        <w:t>.</w:t>
      </w:r>
    </w:p>
    <w:p w14:paraId="7C013E2F" w14:textId="6DB57E34" w:rsidR="005346AA" w:rsidRDefault="00D54989">
      <w:pPr>
        <w:pStyle w:val="Heading1"/>
        <w:rPr>
          <w:spacing w:val="-1"/>
          <w:u w:val="thick" w:color="000000"/>
        </w:rPr>
      </w:pPr>
      <w:r>
        <w:rPr>
          <w:spacing w:val="-1"/>
          <w:u w:val="thick" w:color="000000"/>
        </w:rPr>
        <w:t>Required</w:t>
      </w:r>
      <w:r w:rsidR="00AC1E67">
        <w:rPr>
          <w:spacing w:val="1"/>
          <w:u w:val="thick" w:color="000000"/>
        </w:rPr>
        <w:t xml:space="preserve"> </w:t>
      </w:r>
      <w:r w:rsidR="00AC1E67">
        <w:rPr>
          <w:spacing w:val="-1"/>
          <w:u w:val="thick" w:color="000000"/>
        </w:rPr>
        <w:t>Qualifications:</w:t>
      </w:r>
    </w:p>
    <w:p w14:paraId="66B77239" w14:textId="6FBC6364" w:rsidR="004C7045" w:rsidRDefault="004C7045">
      <w:pPr>
        <w:pStyle w:val="Heading1"/>
        <w:rPr>
          <w:b w:val="0"/>
          <w:bCs w:val="0"/>
          <w:u w:val="none"/>
        </w:rPr>
      </w:pPr>
    </w:p>
    <w:p w14:paraId="437F7F17" w14:textId="77777777" w:rsidR="00925B0E" w:rsidRPr="00925B0E" w:rsidRDefault="00925B0E" w:rsidP="00925B0E">
      <w:pPr>
        <w:pStyle w:val="BodyText"/>
        <w:numPr>
          <w:ilvl w:val="0"/>
          <w:numId w:val="9"/>
        </w:numPr>
        <w:jc w:val="both"/>
      </w:pPr>
      <w:r w:rsidRPr="00925B0E">
        <w:t>Faculty must hold degrees, certifications and licenses from institutions accredited by agencies recognized by the U.S. Department of Education such as the Higher Learning Commission or from institutions with comparable status, certification or recognition in other countries.</w:t>
      </w:r>
    </w:p>
    <w:p w14:paraId="0D3B733E" w14:textId="13C50860" w:rsidR="00925B0E" w:rsidRPr="00925B0E" w:rsidRDefault="00925B0E" w:rsidP="00925B0E">
      <w:pPr>
        <w:pStyle w:val="BodyText"/>
        <w:numPr>
          <w:ilvl w:val="1"/>
          <w:numId w:val="9"/>
        </w:numPr>
        <w:jc w:val="both"/>
      </w:pPr>
      <w:r w:rsidRPr="00925B0E">
        <w:t>For general education courses, a master’s degree with 18 graduate hours in the discipline being taught is required. For technical or occupational skill areas, an associate degree or appropriate industry-related licensure/credential is required.</w:t>
      </w:r>
    </w:p>
    <w:p w14:paraId="3CC0DBDA" w14:textId="77777777" w:rsidR="00925B0E" w:rsidRPr="00925B0E" w:rsidRDefault="00925B0E" w:rsidP="00925B0E">
      <w:pPr>
        <w:pStyle w:val="BodyText"/>
        <w:numPr>
          <w:ilvl w:val="0"/>
          <w:numId w:val="9"/>
        </w:numPr>
        <w:jc w:val="both"/>
      </w:pPr>
      <w:r w:rsidRPr="00925B0E">
        <w:t>The successful candidate will possess competence and experience to develop, revise, implement and assess the curriculum to ensure that students are acquiring current knowledge, including familiarity with technology used in classroom settings.  The ability to utilize web-based educational technology is expected.</w:t>
      </w:r>
    </w:p>
    <w:p w14:paraId="42B8B72C" w14:textId="4DBF1B3A" w:rsidR="00440ED9" w:rsidRDefault="00925B0E" w:rsidP="00925B0E">
      <w:pPr>
        <w:pStyle w:val="BodyText"/>
        <w:numPr>
          <w:ilvl w:val="0"/>
          <w:numId w:val="9"/>
        </w:numPr>
        <w:jc w:val="both"/>
        <w:rPr>
          <w:spacing w:val="-1"/>
          <w:u w:val="thick" w:color="000000"/>
        </w:rPr>
      </w:pPr>
      <w:r w:rsidRPr="00925B0E">
        <w:t>Candidates must have flexibility to teach day, evening, and weekend classes.  Teaching assignments may include our Main Campus and any other sites (including off-campus partner locations) and may involve alternative delivery methods. The possibility of teaching overloads for extra pay exists as well as summer teaching.</w:t>
      </w:r>
    </w:p>
    <w:p w14:paraId="206FBD74" w14:textId="77777777" w:rsidR="00440ED9" w:rsidRDefault="00440ED9" w:rsidP="00440ED9">
      <w:pPr>
        <w:pStyle w:val="Heading1"/>
        <w:spacing w:before="69"/>
        <w:rPr>
          <w:spacing w:val="-1"/>
          <w:u w:val="thick" w:color="000000"/>
        </w:rPr>
      </w:pPr>
    </w:p>
    <w:p w14:paraId="21669585" w14:textId="58E3C4EC" w:rsidR="00440ED9" w:rsidRDefault="00440ED9" w:rsidP="00440ED9">
      <w:pPr>
        <w:pStyle w:val="Heading1"/>
        <w:spacing w:before="47"/>
        <w:rPr>
          <w:spacing w:val="-1"/>
          <w:u w:val="thick" w:color="000000"/>
        </w:rPr>
      </w:pPr>
      <w:r>
        <w:rPr>
          <w:spacing w:val="2"/>
          <w:u w:val="thick" w:color="000000"/>
        </w:rPr>
        <w:t xml:space="preserve">Preferred </w:t>
      </w:r>
      <w:r>
        <w:rPr>
          <w:spacing w:val="-1"/>
          <w:u w:val="thick" w:color="000000"/>
        </w:rPr>
        <w:t>Qualifications:</w:t>
      </w:r>
    </w:p>
    <w:p w14:paraId="35066AAD" w14:textId="77777777" w:rsidR="00925B0E" w:rsidRDefault="00925B0E" w:rsidP="00440ED9">
      <w:pPr>
        <w:pStyle w:val="Heading1"/>
        <w:spacing w:before="47"/>
        <w:rPr>
          <w:b w:val="0"/>
          <w:bCs w:val="0"/>
          <w:u w:val="none"/>
        </w:rPr>
      </w:pPr>
    </w:p>
    <w:p w14:paraId="691ABB0A" w14:textId="7EA4CFCE" w:rsidR="00440ED9" w:rsidRPr="00925B0E" w:rsidRDefault="00925B0E" w:rsidP="00925B0E">
      <w:pPr>
        <w:pStyle w:val="BodyText"/>
        <w:ind w:hanging="10"/>
      </w:pPr>
      <w:r w:rsidRPr="00925B0E">
        <w:t>In addition to the educational background, two years of teaching experience at the college level and preferably in a community college setting involving a diverse student body, is desirable. Preference will be given to candidates who are able to provide evidence or show potential for effective teaching and demonstrate an ability to work with diverse populations. The ability to a diverse range of courses as well as the possession of a terminal or doctorate degree will be of added advantage.</w:t>
      </w:r>
    </w:p>
    <w:p w14:paraId="6F1E5D5B" w14:textId="77777777" w:rsidR="00440ED9" w:rsidRDefault="00440ED9" w:rsidP="00440ED9">
      <w:pPr>
        <w:pStyle w:val="Heading1"/>
        <w:spacing w:before="69"/>
        <w:rPr>
          <w:spacing w:val="-1"/>
          <w:u w:val="thick" w:color="000000"/>
        </w:rPr>
      </w:pPr>
    </w:p>
    <w:p w14:paraId="79CE1FE6" w14:textId="7B0D7B60" w:rsidR="00FA1127" w:rsidRDefault="00440ED9" w:rsidP="00440ED9">
      <w:pPr>
        <w:pStyle w:val="Heading1"/>
        <w:spacing w:before="69"/>
        <w:rPr>
          <w:spacing w:val="-1"/>
          <w:u w:val="none"/>
        </w:rPr>
      </w:pPr>
      <w:r>
        <w:rPr>
          <w:spacing w:val="-1"/>
          <w:u w:val="thick" w:color="000000"/>
        </w:rPr>
        <w:t>Application</w:t>
      </w:r>
      <w:r>
        <w:rPr>
          <w:u w:val="thick" w:color="000000"/>
        </w:rPr>
        <w:t xml:space="preserve"> </w:t>
      </w:r>
      <w:r>
        <w:rPr>
          <w:spacing w:val="-1"/>
          <w:u w:val="thick" w:color="000000"/>
        </w:rPr>
        <w:t>Procedures</w:t>
      </w:r>
      <w:r>
        <w:rPr>
          <w:spacing w:val="-1"/>
          <w:u w:val="none"/>
        </w:rPr>
        <w:t>:</w:t>
      </w:r>
    </w:p>
    <w:p w14:paraId="7AED34D9" w14:textId="77777777" w:rsidR="007C6215" w:rsidRPr="007C6215" w:rsidRDefault="007C6215" w:rsidP="007C6215">
      <w:pPr>
        <w:pStyle w:val="Heading1"/>
        <w:spacing w:before="69"/>
        <w:rPr>
          <w:b w:val="0"/>
          <w:bCs w:val="0"/>
          <w:u w:val="none"/>
        </w:rPr>
      </w:pPr>
      <w:r w:rsidRPr="007C6215">
        <w:rPr>
          <w:b w:val="0"/>
          <w:bCs w:val="0"/>
          <w:u w:val="none"/>
        </w:rPr>
        <w:t xml:space="preserve">To ensure a streamlined application process, we kindly request that all applicants submit their applications through our official platform, Workday. This helps us manage applications efficiently and ensures that applicant information is processed promptly. </w:t>
      </w:r>
    </w:p>
    <w:p w14:paraId="79115DF1" w14:textId="77777777" w:rsidR="007C6215" w:rsidRPr="007C6215" w:rsidRDefault="007C6215" w:rsidP="007C6215">
      <w:pPr>
        <w:pStyle w:val="Heading1"/>
        <w:spacing w:before="69"/>
        <w:rPr>
          <w:b w:val="0"/>
          <w:bCs w:val="0"/>
          <w:u w:val="none"/>
        </w:rPr>
      </w:pPr>
    </w:p>
    <w:p w14:paraId="02EC5926" w14:textId="77777777" w:rsidR="008F0DBF" w:rsidRDefault="007C6215" w:rsidP="007C6215">
      <w:pPr>
        <w:pStyle w:val="Heading1"/>
        <w:spacing w:before="69"/>
        <w:rPr>
          <w:b w:val="0"/>
          <w:bCs w:val="0"/>
          <w:u w:val="none"/>
        </w:rPr>
      </w:pPr>
      <w:r w:rsidRPr="007C6215">
        <w:rPr>
          <w:b w:val="0"/>
          <w:bCs w:val="0"/>
          <w:u w:val="none"/>
        </w:rPr>
        <w:t xml:space="preserve">Please use the following link to access the Workday application portal: </w:t>
      </w:r>
    </w:p>
    <w:p w14:paraId="4F431539" w14:textId="09010E2F" w:rsidR="007C6215" w:rsidRPr="00440ED9" w:rsidRDefault="004119DB" w:rsidP="007C6215">
      <w:pPr>
        <w:pStyle w:val="Heading1"/>
        <w:spacing w:before="69"/>
        <w:rPr>
          <w:b w:val="0"/>
          <w:bCs w:val="0"/>
          <w:u w:val="none"/>
        </w:rPr>
      </w:pPr>
      <w:hyperlink r:id="rId6" w:history="1">
        <w:r w:rsidR="008F0DBF" w:rsidRPr="00893E4D">
          <w:rPr>
            <w:rStyle w:val="Hyperlink"/>
            <w:b w:val="0"/>
            <w:bCs w:val="0"/>
          </w:rPr>
          <w:t>https://uasys.wd5.myworkdayjobs.com/UASYS?hiringCompany=720b21cbdf24017c59cf3b59c4010b07</w:t>
        </w:r>
      </w:hyperlink>
      <w:r w:rsidR="002F6A32">
        <w:rPr>
          <w:b w:val="0"/>
          <w:bCs w:val="0"/>
          <w:u w:val="none"/>
        </w:rPr>
        <w:t xml:space="preserve"> </w:t>
      </w:r>
    </w:p>
    <w:p w14:paraId="6FF6987A" w14:textId="306FD0D2" w:rsidR="004119DB" w:rsidRPr="004119DB" w:rsidRDefault="004119DB" w:rsidP="00C25994">
      <w:pPr>
        <w:widowControl/>
        <w:spacing w:before="100" w:beforeAutospacing="1" w:after="100" w:afterAutospacing="1"/>
        <w:rPr>
          <w:rFonts w:ascii="Arial" w:eastAsia="Times New Roman" w:hAnsi="Arial" w:cs="Arial"/>
          <w:b/>
          <w:bCs/>
          <w:sz w:val="24"/>
          <w:szCs w:val="24"/>
        </w:rPr>
      </w:pPr>
      <w:r w:rsidRPr="004119DB">
        <w:rPr>
          <w:rFonts w:ascii="Arial" w:eastAsia="Times New Roman" w:hAnsi="Arial" w:cs="Arial"/>
          <w:b/>
          <w:bCs/>
          <w:sz w:val="24"/>
          <w:szCs w:val="24"/>
        </w:rPr>
        <w:lastRenderedPageBreak/>
        <w:t>Pre-employment Screening Requirements:</w:t>
      </w:r>
    </w:p>
    <w:p w14:paraId="6CD22304" w14:textId="01172517" w:rsidR="00C25994" w:rsidRPr="00C25994" w:rsidRDefault="00C25994" w:rsidP="00C25994">
      <w:pPr>
        <w:widowControl/>
        <w:spacing w:before="100" w:beforeAutospacing="1" w:after="100" w:afterAutospacing="1"/>
        <w:rPr>
          <w:rFonts w:ascii="Arial" w:eastAsia="Times New Roman" w:hAnsi="Arial" w:cs="Arial"/>
          <w:sz w:val="24"/>
          <w:szCs w:val="24"/>
        </w:rPr>
      </w:pPr>
      <w:r w:rsidRPr="00C25994">
        <w:rPr>
          <w:rFonts w:ascii="Arial" w:eastAsia="Times New Roman" w:hAnsi="Arial" w:cs="Arial"/>
          <w:sz w:val="24"/>
          <w:szCs w:val="24"/>
        </w:rPr>
        <w:t>University of Arkansas - Pulaski Technical College is committed to providing a safe campus community. Title IX protects the college community from sexual harassment in a school's education programs and activities. This means that Title IX protects the college community in connection with all academic, educational, extracurricular, athletic, and other programs of the school, whether those programs take place in a school's facilities, in college transportation, at a class or training program sponsored by the school at another location, or elsewhere.</w:t>
      </w:r>
    </w:p>
    <w:p w14:paraId="54963083" w14:textId="77777777" w:rsidR="00C25994" w:rsidRPr="00C25994" w:rsidRDefault="00C25994" w:rsidP="00C25994">
      <w:pPr>
        <w:widowControl/>
        <w:spacing w:before="100" w:beforeAutospacing="1" w:after="100" w:afterAutospacing="1"/>
        <w:rPr>
          <w:rFonts w:ascii="Arial" w:eastAsia="Times New Roman" w:hAnsi="Arial" w:cs="Arial"/>
          <w:sz w:val="24"/>
          <w:szCs w:val="24"/>
        </w:rPr>
      </w:pPr>
      <w:r w:rsidRPr="00C25994">
        <w:rPr>
          <w:rFonts w:ascii="Arial" w:eastAsia="Times New Roman" w:hAnsi="Arial" w:cs="Arial"/>
          <w:sz w:val="24"/>
          <w:szCs w:val="24"/>
        </w:rPr>
        <w:t>We conduct background checks for applicants being considered for employment. Background checks include a criminal background check and a sex offender registry check. For certain positions, there may also be a financial (credit) background check, a Motor Vehicle Registry (MVR) check, and/or drug screening. Required checks are identified in the position listing. A criminal conviction or arrest pending adjudication or adverse financial history information alone shall not disqualify an applicant in the absence of a relationship to the requirements of the position. Background check information will be used in a confidential, non-discriminatory manner consistent with state and federal law.</w:t>
      </w:r>
    </w:p>
    <w:p w14:paraId="20CFE656" w14:textId="77777777" w:rsidR="00C25994" w:rsidRPr="00C25994" w:rsidRDefault="00C25994" w:rsidP="00C25994">
      <w:pPr>
        <w:widowControl/>
        <w:rPr>
          <w:rFonts w:ascii="Arial" w:eastAsia="Times New Roman" w:hAnsi="Arial" w:cs="Arial"/>
          <w:sz w:val="24"/>
          <w:szCs w:val="24"/>
        </w:rPr>
      </w:pPr>
      <w:r w:rsidRPr="00C25994">
        <w:rPr>
          <w:rFonts w:ascii="Arial" w:eastAsia="Times New Roman" w:hAnsi="Arial" w:cs="Arial"/>
          <w:sz w:val="24"/>
          <w:szCs w:val="24"/>
        </w:rPr>
        <w:t>The University of Arkansas is an equal opportunity institution. The University does not discriminate in its education programs or activities (including in admission and employment) on the basis of any category or status protected by law, including age, race, color, national origin, disability, religion, protected veteran status, military service, genetic information, sex, sexual preference, or pregnancy. Questions or concerns about the application of Title IX, which prohibits discrimination on the basis of sex, may be sent to the University’s Title IX Coordinator and to the U.S. Department of Education Office for Civil Rights.</w:t>
      </w:r>
    </w:p>
    <w:p w14:paraId="62C4356D" w14:textId="77777777" w:rsidR="00C25994" w:rsidRPr="00C25994" w:rsidRDefault="00C25994" w:rsidP="00C25994">
      <w:pPr>
        <w:widowControl/>
        <w:spacing w:before="100" w:beforeAutospacing="1" w:after="100" w:afterAutospacing="1"/>
        <w:rPr>
          <w:rFonts w:ascii="Arial" w:eastAsia="Times New Roman" w:hAnsi="Arial" w:cs="Arial"/>
          <w:sz w:val="24"/>
          <w:szCs w:val="24"/>
        </w:rPr>
      </w:pPr>
      <w:r w:rsidRPr="00C25994">
        <w:rPr>
          <w:rFonts w:ascii="Arial" w:eastAsia="Times New Roman" w:hAnsi="Arial" w:cs="Arial"/>
          <w:sz w:val="24"/>
          <w:szCs w:val="24"/>
        </w:rPr>
        <w:t>Persons must have proof of legal authority to work in the United States on the first day of employment.</w:t>
      </w:r>
    </w:p>
    <w:p w14:paraId="1C427BAE" w14:textId="77777777" w:rsidR="00C25994" w:rsidRPr="00C25994" w:rsidRDefault="00C25994" w:rsidP="00C25994">
      <w:pPr>
        <w:widowControl/>
        <w:spacing w:before="100" w:beforeAutospacing="1" w:after="100" w:afterAutospacing="1"/>
        <w:rPr>
          <w:rFonts w:ascii="Arial" w:eastAsia="Times New Roman" w:hAnsi="Arial" w:cs="Arial"/>
          <w:sz w:val="24"/>
          <w:szCs w:val="24"/>
        </w:rPr>
      </w:pPr>
      <w:r w:rsidRPr="00C25994">
        <w:rPr>
          <w:rFonts w:ascii="Arial" w:eastAsia="Times New Roman" w:hAnsi="Arial" w:cs="Arial"/>
          <w:sz w:val="24"/>
          <w:szCs w:val="24"/>
        </w:rPr>
        <w:t>All application information is subject to public disclosure under the Arkansas Freedom of Information Act.</w:t>
      </w:r>
    </w:p>
    <w:p w14:paraId="67DB2817" w14:textId="58FC944D" w:rsidR="00440ED9" w:rsidRPr="00440ED9" w:rsidRDefault="00440ED9" w:rsidP="00C25994">
      <w:pPr>
        <w:widowControl/>
        <w:spacing w:before="100" w:beforeAutospacing="1" w:after="100" w:afterAutospacing="1"/>
        <w:jc w:val="center"/>
        <w:rPr>
          <w:rFonts w:ascii="Helvetica" w:hAnsi="Helvetica"/>
          <w:color w:val="212529"/>
          <w:shd w:val="clear" w:color="auto" w:fill="FFFFFF"/>
        </w:rPr>
      </w:pPr>
    </w:p>
    <w:sectPr w:rsidR="00440ED9" w:rsidRPr="00440ED9">
      <w:pgSz w:w="12240" w:h="15840"/>
      <w:pgMar w:top="1220" w:right="840" w:bottom="280" w:left="6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21505"/>
    <w:multiLevelType w:val="hybridMultilevel"/>
    <w:tmpl w:val="30CEBEC8"/>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15:restartNumberingAfterBreak="0">
    <w:nsid w:val="44065CD4"/>
    <w:multiLevelType w:val="hybridMultilevel"/>
    <w:tmpl w:val="DFAC498A"/>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2" w15:restartNumberingAfterBreak="0">
    <w:nsid w:val="52362BAA"/>
    <w:multiLevelType w:val="hybridMultilevel"/>
    <w:tmpl w:val="93D8685E"/>
    <w:lvl w:ilvl="0" w:tplc="04090001">
      <w:start w:val="1"/>
      <w:numFmt w:val="bullet"/>
      <w:lvlText w:val=""/>
      <w:lvlJc w:val="left"/>
      <w:pPr>
        <w:ind w:left="1520" w:hanging="360"/>
      </w:pPr>
      <w:rPr>
        <w:rFonts w:ascii="Symbol" w:hAnsi="Symbol" w:hint="default"/>
      </w:rPr>
    </w:lvl>
    <w:lvl w:ilvl="1" w:tplc="04090003">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552B2130"/>
    <w:multiLevelType w:val="multilevel"/>
    <w:tmpl w:val="EB7A3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832443"/>
    <w:multiLevelType w:val="hybridMultilevel"/>
    <w:tmpl w:val="9476D8E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5C376588"/>
    <w:multiLevelType w:val="hybridMultilevel"/>
    <w:tmpl w:val="A0AC8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7D2942"/>
    <w:multiLevelType w:val="hybridMultilevel"/>
    <w:tmpl w:val="10D2B15C"/>
    <w:lvl w:ilvl="0" w:tplc="A658FCDA">
      <w:start w:val="1"/>
      <w:numFmt w:val="bullet"/>
      <w:lvlText w:val=""/>
      <w:lvlJc w:val="left"/>
      <w:pPr>
        <w:ind w:left="820" w:hanging="361"/>
      </w:pPr>
      <w:rPr>
        <w:rFonts w:ascii="Symbol" w:eastAsia="Symbol" w:hAnsi="Symbol" w:hint="default"/>
        <w:sz w:val="22"/>
        <w:szCs w:val="22"/>
      </w:rPr>
    </w:lvl>
    <w:lvl w:ilvl="1" w:tplc="E6B07180">
      <w:start w:val="1"/>
      <w:numFmt w:val="bullet"/>
      <w:lvlText w:val="•"/>
      <w:lvlJc w:val="left"/>
      <w:pPr>
        <w:ind w:left="1840" w:hanging="361"/>
      </w:pPr>
      <w:rPr>
        <w:rFonts w:hint="default"/>
      </w:rPr>
    </w:lvl>
    <w:lvl w:ilvl="2" w:tplc="967825DA">
      <w:start w:val="1"/>
      <w:numFmt w:val="bullet"/>
      <w:lvlText w:val="•"/>
      <w:lvlJc w:val="left"/>
      <w:pPr>
        <w:ind w:left="2860" w:hanging="361"/>
      </w:pPr>
      <w:rPr>
        <w:rFonts w:hint="default"/>
      </w:rPr>
    </w:lvl>
    <w:lvl w:ilvl="3" w:tplc="7758EA0A">
      <w:start w:val="1"/>
      <w:numFmt w:val="bullet"/>
      <w:lvlText w:val="•"/>
      <w:lvlJc w:val="left"/>
      <w:pPr>
        <w:ind w:left="3880" w:hanging="361"/>
      </w:pPr>
      <w:rPr>
        <w:rFonts w:hint="default"/>
      </w:rPr>
    </w:lvl>
    <w:lvl w:ilvl="4" w:tplc="2EC24C60">
      <w:start w:val="1"/>
      <w:numFmt w:val="bullet"/>
      <w:lvlText w:val="•"/>
      <w:lvlJc w:val="left"/>
      <w:pPr>
        <w:ind w:left="4900" w:hanging="361"/>
      </w:pPr>
      <w:rPr>
        <w:rFonts w:hint="default"/>
      </w:rPr>
    </w:lvl>
    <w:lvl w:ilvl="5" w:tplc="4DDC7AC6">
      <w:start w:val="1"/>
      <w:numFmt w:val="bullet"/>
      <w:lvlText w:val="•"/>
      <w:lvlJc w:val="left"/>
      <w:pPr>
        <w:ind w:left="5920" w:hanging="361"/>
      </w:pPr>
      <w:rPr>
        <w:rFonts w:hint="default"/>
      </w:rPr>
    </w:lvl>
    <w:lvl w:ilvl="6" w:tplc="5EE4E532">
      <w:start w:val="1"/>
      <w:numFmt w:val="bullet"/>
      <w:lvlText w:val="•"/>
      <w:lvlJc w:val="left"/>
      <w:pPr>
        <w:ind w:left="6940" w:hanging="361"/>
      </w:pPr>
      <w:rPr>
        <w:rFonts w:hint="default"/>
      </w:rPr>
    </w:lvl>
    <w:lvl w:ilvl="7" w:tplc="5CB4ED4E">
      <w:start w:val="1"/>
      <w:numFmt w:val="bullet"/>
      <w:lvlText w:val="•"/>
      <w:lvlJc w:val="left"/>
      <w:pPr>
        <w:ind w:left="7960" w:hanging="361"/>
      </w:pPr>
      <w:rPr>
        <w:rFonts w:hint="default"/>
      </w:rPr>
    </w:lvl>
    <w:lvl w:ilvl="8" w:tplc="696CDF28">
      <w:start w:val="1"/>
      <w:numFmt w:val="bullet"/>
      <w:lvlText w:val="•"/>
      <w:lvlJc w:val="left"/>
      <w:pPr>
        <w:ind w:left="8980" w:hanging="361"/>
      </w:pPr>
      <w:rPr>
        <w:rFonts w:hint="default"/>
      </w:rPr>
    </w:lvl>
  </w:abstractNum>
  <w:abstractNum w:abstractNumId="7" w15:restartNumberingAfterBreak="0">
    <w:nsid w:val="7DEE6AAF"/>
    <w:multiLevelType w:val="hybridMultilevel"/>
    <w:tmpl w:val="4AE48AA0"/>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8" w15:restartNumberingAfterBreak="0">
    <w:nsid w:val="7EC3471C"/>
    <w:multiLevelType w:val="multilevel"/>
    <w:tmpl w:val="70608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8"/>
  </w:num>
  <w:num w:numId="3">
    <w:abstractNumId w:val="3"/>
  </w:num>
  <w:num w:numId="4">
    <w:abstractNumId w:val="4"/>
  </w:num>
  <w:num w:numId="5">
    <w:abstractNumId w:val="7"/>
  </w:num>
  <w:num w:numId="6">
    <w:abstractNumId w:val="5"/>
  </w:num>
  <w:num w:numId="7">
    <w:abstractNumId w:val="0"/>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6AA"/>
    <w:rsid w:val="00073988"/>
    <w:rsid w:val="000B23D1"/>
    <w:rsid w:val="000D34FB"/>
    <w:rsid w:val="002806BE"/>
    <w:rsid w:val="002F6A32"/>
    <w:rsid w:val="0037512A"/>
    <w:rsid w:val="003A4159"/>
    <w:rsid w:val="003F4855"/>
    <w:rsid w:val="00410828"/>
    <w:rsid w:val="00410FAA"/>
    <w:rsid w:val="004119DB"/>
    <w:rsid w:val="00440ED9"/>
    <w:rsid w:val="004A52EE"/>
    <w:rsid w:val="004C7045"/>
    <w:rsid w:val="004D2FCB"/>
    <w:rsid w:val="005346AA"/>
    <w:rsid w:val="006A2627"/>
    <w:rsid w:val="006B3EE2"/>
    <w:rsid w:val="006F6336"/>
    <w:rsid w:val="00704849"/>
    <w:rsid w:val="00763899"/>
    <w:rsid w:val="00795189"/>
    <w:rsid w:val="007C1110"/>
    <w:rsid w:val="007C6215"/>
    <w:rsid w:val="008A6038"/>
    <w:rsid w:val="008E5B9F"/>
    <w:rsid w:val="008F0DBF"/>
    <w:rsid w:val="00925B0E"/>
    <w:rsid w:val="0096255E"/>
    <w:rsid w:val="00972719"/>
    <w:rsid w:val="00A94828"/>
    <w:rsid w:val="00AC1E67"/>
    <w:rsid w:val="00AD7F2B"/>
    <w:rsid w:val="00B4480C"/>
    <w:rsid w:val="00BE3E8B"/>
    <w:rsid w:val="00C25994"/>
    <w:rsid w:val="00D06888"/>
    <w:rsid w:val="00D54989"/>
    <w:rsid w:val="00DB79EB"/>
    <w:rsid w:val="00DC514A"/>
    <w:rsid w:val="00F877FF"/>
    <w:rsid w:val="00FA1127"/>
    <w:rsid w:val="00FD0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67090"/>
  <w15:docId w15:val="{CF74D434-E7F0-4332-9346-66591A336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link w:val="Heading1Char"/>
    <w:uiPriority w:val="1"/>
    <w:qFormat/>
    <w:pPr>
      <w:ind w:left="100"/>
      <w:outlineLvl w:val="0"/>
    </w:pPr>
    <w:rPr>
      <w:rFonts w:ascii="Arial" w:eastAsia="Arial" w:hAnsi="Arial"/>
      <w:b/>
      <w:bCs/>
      <w:sz w:val="24"/>
      <w:szCs w:val="24"/>
      <w:u w:val="single"/>
    </w:rPr>
  </w:style>
  <w:style w:type="paragraph" w:styleId="Heading2">
    <w:name w:val="heading 2"/>
    <w:basedOn w:val="Normal"/>
    <w:next w:val="Normal"/>
    <w:link w:val="Heading2Char"/>
    <w:uiPriority w:val="9"/>
    <w:semiHidden/>
    <w:unhideWhenUsed/>
    <w:qFormat/>
    <w:rsid w:val="004119D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948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4828"/>
    <w:rPr>
      <w:rFonts w:ascii="Segoe UI" w:hAnsi="Segoe UI" w:cs="Segoe UI"/>
      <w:sz w:val="18"/>
      <w:szCs w:val="18"/>
    </w:rPr>
  </w:style>
  <w:style w:type="character" w:customStyle="1" w:styleId="Heading1Char">
    <w:name w:val="Heading 1 Char"/>
    <w:basedOn w:val="DefaultParagraphFont"/>
    <w:link w:val="Heading1"/>
    <w:uiPriority w:val="1"/>
    <w:rsid w:val="00440ED9"/>
    <w:rPr>
      <w:rFonts w:ascii="Arial" w:eastAsia="Arial" w:hAnsi="Arial"/>
      <w:b/>
      <w:bCs/>
      <w:sz w:val="24"/>
      <w:szCs w:val="24"/>
      <w:u w:val="single"/>
    </w:rPr>
  </w:style>
  <w:style w:type="character" w:styleId="Hyperlink">
    <w:name w:val="Hyperlink"/>
    <w:basedOn w:val="DefaultParagraphFont"/>
    <w:uiPriority w:val="99"/>
    <w:unhideWhenUsed/>
    <w:rsid w:val="002F6A32"/>
    <w:rPr>
      <w:color w:val="0000FF" w:themeColor="hyperlink"/>
      <w:u w:val="single"/>
    </w:rPr>
  </w:style>
  <w:style w:type="character" w:styleId="UnresolvedMention">
    <w:name w:val="Unresolved Mention"/>
    <w:basedOn w:val="DefaultParagraphFont"/>
    <w:uiPriority w:val="99"/>
    <w:semiHidden/>
    <w:unhideWhenUsed/>
    <w:rsid w:val="002F6A32"/>
    <w:rPr>
      <w:color w:val="605E5C"/>
      <w:shd w:val="clear" w:color="auto" w:fill="E1DFDD"/>
    </w:rPr>
  </w:style>
  <w:style w:type="paragraph" w:styleId="NormalWeb">
    <w:name w:val="Normal (Web)"/>
    <w:basedOn w:val="Normal"/>
    <w:uiPriority w:val="99"/>
    <w:semiHidden/>
    <w:unhideWhenUsed/>
    <w:rsid w:val="00C25994"/>
    <w:pPr>
      <w:widowControl/>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4119D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175177">
      <w:bodyDiv w:val="1"/>
      <w:marLeft w:val="0"/>
      <w:marRight w:val="0"/>
      <w:marTop w:val="0"/>
      <w:marBottom w:val="0"/>
      <w:divBdr>
        <w:top w:val="none" w:sz="0" w:space="0" w:color="auto"/>
        <w:left w:val="none" w:sz="0" w:space="0" w:color="auto"/>
        <w:bottom w:val="none" w:sz="0" w:space="0" w:color="auto"/>
        <w:right w:val="none" w:sz="0" w:space="0" w:color="auto"/>
      </w:divBdr>
    </w:div>
    <w:div w:id="100270890">
      <w:bodyDiv w:val="1"/>
      <w:marLeft w:val="0"/>
      <w:marRight w:val="0"/>
      <w:marTop w:val="0"/>
      <w:marBottom w:val="0"/>
      <w:divBdr>
        <w:top w:val="none" w:sz="0" w:space="0" w:color="auto"/>
        <w:left w:val="none" w:sz="0" w:space="0" w:color="auto"/>
        <w:bottom w:val="none" w:sz="0" w:space="0" w:color="auto"/>
        <w:right w:val="none" w:sz="0" w:space="0" w:color="auto"/>
      </w:divBdr>
    </w:div>
    <w:div w:id="400758924">
      <w:bodyDiv w:val="1"/>
      <w:marLeft w:val="0"/>
      <w:marRight w:val="0"/>
      <w:marTop w:val="0"/>
      <w:marBottom w:val="0"/>
      <w:divBdr>
        <w:top w:val="none" w:sz="0" w:space="0" w:color="auto"/>
        <w:left w:val="none" w:sz="0" w:space="0" w:color="auto"/>
        <w:bottom w:val="none" w:sz="0" w:space="0" w:color="auto"/>
        <w:right w:val="none" w:sz="0" w:space="0" w:color="auto"/>
      </w:divBdr>
    </w:div>
    <w:div w:id="427312894">
      <w:bodyDiv w:val="1"/>
      <w:marLeft w:val="0"/>
      <w:marRight w:val="0"/>
      <w:marTop w:val="0"/>
      <w:marBottom w:val="0"/>
      <w:divBdr>
        <w:top w:val="none" w:sz="0" w:space="0" w:color="auto"/>
        <w:left w:val="none" w:sz="0" w:space="0" w:color="auto"/>
        <w:bottom w:val="none" w:sz="0" w:space="0" w:color="auto"/>
        <w:right w:val="none" w:sz="0" w:space="0" w:color="auto"/>
      </w:divBdr>
    </w:div>
    <w:div w:id="462114355">
      <w:bodyDiv w:val="1"/>
      <w:marLeft w:val="0"/>
      <w:marRight w:val="0"/>
      <w:marTop w:val="0"/>
      <w:marBottom w:val="0"/>
      <w:divBdr>
        <w:top w:val="none" w:sz="0" w:space="0" w:color="auto"/>
        <w:left w:val="none" w:sz="0" w:space="0" w:color="auto"/>
        <w:bottom w:val="none" w:sz="0" w:space="0" w:color="auto"/>
        <w:right w:val="none" w:sz="0" w:space="0" w:color="auto"/>
      </w:divBdr>
    </w:div>
    <w:div w:id="680015334">
      <w:bodyDiv w:val="1"/>
      <w:marLeft w:val="0"/>
      <w:marRight w:val="0"/>
      <w:marTop w:val="0"/>
      <w:marBottom w:val="0"/>
      <w:divBdr>
        <w:top w:val="none" w:sz="0" w:space="0" w:color="auto"/>
        <w:left w:val="none" w:sz="0" w:space="0" w:color="auto"/>
        <w:bottom w:val="none" w:sz="0" w:space="0" w:color="auto"/>
        <w:right w:val="none" w:sz="0" w:space="0" w:color="auto"/>
      </w:divBdr>
    </w:div>
    <w:div w:id="788470582">
      <w:bodyDiv w:val="1"/>
      <w:marLeft w:val="0"/>
      <w:marRight w:val="0"/>
      <w:marTop w:val="0"/>
      <w:marBottom w:val="0"/>
      <w:divBdr>
        <w:top w:val="none" w:sz="0" w:space="0" w:color="auto"/>
        <w:left w:val="none" w:sz="0" w:space="0" w:color="auto"/>
        <w:bottom w:val="none" w:sz="0" w:space="0" w:color="auto"/>
        <w:right w:val="none" w:sz="0" w:space="0" w:color="auto"/>
      </w:divBdr>
    </w:div>
    <w:div w:id="1135371427">
      <w:bodyDiv w:val="1"/>
      <w:marLeft w:val="0"/>
      <w:marRight w:val="0"/>
      <w:marTop w:val="0"/>
      <w:marBottom w:val="0"/>
      <w:divBdr>
        <w:top w:val="none" w:sz="0" w:space="0" w:color="auto"/>
        <w:left w:val="none" w:sz="0" w:space="0" w:color="auto"/>
        <w:bottom w:val="none" w:sz="0" w:space="0" w:color="auto"/>
        <w:right w:val="none" w:sz="0" w:space="0" w:color="auto"/>
      </w:divBdr>
    </w:div>
    <w:div w:id="1165439310">
      <w:bodyDiv w:val="1"/>
      <w:marLeft w:val="0"/>
      <w:marRight w:val="0"/>
      <w:marTop w:val="0"/>
      <w:marBottom w:val="0"/>
      <w:divBdr>
        <w:top w:val="none" w:sz="0" w:space="0" w:color="auto"/>
        <w:left w:val="none" w:sz="0" w:space="0" w:color="auto"/>
        <w:bottom w:val="none" w:sz="0" w:space="0" w:color="auto"/>
        <w:right w:val="none" w:sz="0" w:space="0" w:color="auto"/>
      </w:divBdr>
    </w:div>
    <w:div w:id="1249922481">
      <w:bodyDiv w:val="1"/>
      <w:marLeft w:val="0"/>
      <w:marRight w:val="0"/>
      <w:marTop w:val="0"/>
      <w:marBottom w:val="0"/>
      <w:divBdr>
        <w:top w:val="none" w:sz="0" w:space="0" w:color="auto"/>
        <w:left w:val="none" w:sz="0" w:space="0" w:color="auto"/>
        <w:bottom w:val="none" w:sz="0" w:space="0" w:color="auto"/>
        <w:right w:val="none" w:sz="0" w:space="0" w:color="auto"/>
      </w:divBdr>
    </w:div>
    <w:div w:id="1344472508">
      <w:bodyDiv w:val="1"/>
      <w:marLeft w:val="0"/>
      <w:marRight w:val="0"/>
      <w:marTop w:val="0"/>
      <w:marBottom w:val="0"/>
      <w:divBdr>
        <w:top w:val="none" w:sz="0" w:space="0" w:color="auto"/>
        <w:left w:val="none" w:sz="0" w:space="0" w:color="auto"/>
        <w:bottom w:val="none" w:sz="0" w:space="0" w:color="auto"/>
        <w:right w:val="none" w:sz="0" w:space="0" w:color="auto"/>
      </w:divBdr>
    </w:div>
    <w:div w:id="1379742906">
      <w:bodyDiv w:val="1"/>
      <w:marLeft w:val="0"/>
      <w:marRight w:val="0"/>
      <w:marTop w:val="0"/>
      <w:marBottom w:val="0"/>
      <w:divBdr>
        <w:top w:val="none" w:sz="0" w:space="0" w:color="auto"/>
        <w:left w:val="none" w:sz="0" w:space="0" w:color="auto"/>
        <w:bottom w:val="none" w:sz="0" w:space="0" w:color="auto"/>
        <w:right w:val="none" w:sz="0" w:space="0" w:color="auto"/>
      </w:divBdr>
    </w:div>
    <w:div w:id="1424496714">
      <w:bodyDiv w:val="1"/>
      <w:marLeft w:val="0"/>
      <w:marRight w:val="0"/>
      <w:marTop w:val="0"/>
      <w:marBottom w:val="0"/>
      <w:divBdr>
        <w:top w:val="none" w:sz="0" w:space="0" w:color="auto"/>
        <w:left w:val="none" w:sz="0" w:space="0" w:color="auto"/>
        <w:bottom w:val="none" w:sz="0" w:space="0" w:color="auto"/>
        <w:right w:val="none" w:sz="0" w:space="0" w:color="auto"/>
      </w:divBdr>
    </w:div>
    <w:div w:id="1682000638">
      <w:bodyDiv w:val="1"/>
      <w:marLeft w:val="0"/>
      <w:marRight w:val="0"/>
      <w:marTop w:val="0"/>
      <w:marBottom w:val="0"/>
      <w:divBdr>
        <w:top w:val="none" w:sz="0" w:space="0" w:color="auto"/>
        <w:left w:val="none" w:sz="0" w:space="0" w:color="auto"/>
        <w:bottom w:val="none" w:sz="0" w:space="0" w:color="auto"/>
        <w:right w:val="none" w:sz="0" w:space="0" w:color="auto"/>
      </w:divBdr>
    </w:div>
    <w:div w:id="1856460194">
      <w:bodyDiv w:val="1"/>
      <w:marLeft w:val="0"/>
      <w:marRight w:val="0"/>
      <w:marTop w:val="0"/>
      <w:marBottom w:val="0"/>
      <w:divBdr>
        <w:top w:val="none" w:sz="0" w:space="0" w:color="auto"/>
        <w:left w:val="none" w:sz="0" w:space="0" w:color="auto"/>
        <w:bottom w:val="none" w:sz="0" w:space="0" w:color="auto"/>
        <w:right w:val="none" w:sz="0" w:space="0" w:color="auto"/>
      </w:divBdr>
    </w:div>
    <w:div w:id="1932736299">
      <w:bodyDiv w:val="1"/>
      <w:marLeft w:val="0"/>
      <w:marRight w:val="0"/>
      <w:marTop w:val="0"/>
      <w:marBottom w:val="0"/>
      <w:divBdr>
        <w:top w:val="none" w:sz="0" w:space="0" w:color="auto"/>
        <w:left w:val="none" w:sz="0" w:space="0" w:color="auto"/>
        <w:bottom w:val="none" w:sz="0" w:space="0" w:color="auto"/>
        <w:right w:val="none" w:sz="0" w:space="0" w:color="auto"/>
      </w:divBdr>
    </w:div>
    <w:div w:id="2023703157">
      <w:bodyDiv w:val="1"/>
      <w:marLeft w:val="0"/>
      <w:marRight w:val="0"/>
      <w:marTop w:val="0"/>
      <w:marBottom w:val="0"/>
      <w:divBdr>
        <w:top w:val="none" w:sz="0" w:space="0" w:color="auto"/>
        <w:left w:val="none" w:sz="0" w:space="0" w:color="auto"/>
        <w:bottom w:val="none" w:sz="0" w:space="0" w:color="auto"/>
        <w:right w:val="none" w:sz="0" w:space="0" w:color="auto"/>
      </w:divBdr>
    </w:div>
    <w:div w:id="20899567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asys.wd5.myworkdayjobs.com/UASYS?hiringCompany=720b21cbdf24017c59cf3b59c4010b07"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1274</Words>
  <Characters>7262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FACULTY POSITIONS</vt:lpstr>
    </vt:vector>
  </TitlesOfParts>
  <Company/>
  <LinksUpToDate>false</LinksUpToDate>
  <CharactersWithSpaces>8519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FACULTY POSITIONS</dc:title>
  <dc:subject/>
  <dc:creator>BRains</dc:creator>
  <cp:keywords/>
  <dc:description/>
  <cp:lastModifiedBy>Natalie Hibdon</cp:lastModifiedBy>
  <cp:revision>4</cp:revision>
  <cp:lastPrinted>2019-04-19T13:57:00Z</cp:lastPrinted>
  <dcterms:created xsi:type="dcterms:W3CDTF">2026-01-07T01:00:00Z</dcterms:created>
  <dcterms:modified xsi:type="dcterms:W3CDTF">2026-05-15T13:59:00Z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2019-01-18T00:00:00Z</vt:filetime>
  </property>
  <property fmtid="{D5CDD505-2E9C-101B-9397-08002B2CF9AE}" pid="3" name="LastSaved">
    <vt:filetime>2019-04-11T00:00:00Z</vt:filetime>
  </property>
  <property fmtid="{D5CDD505-2E9C-101B-9397-08002B2CF9AE}" pid="4" name="MSIP_Label_2d360780-cf75-4e00-a371-00f6922cc12d_Enabled">
    <vt:lpwstr>true</vt:lpwstr>
  </property>
  <property fmtid="{D5CDD505-2E9C-101B-9397-08002B2CF9AE}" pid="5" name="MSIP_Label_2d360780-cf75-4e00-a371-00f6922cc12d_SetDate">
    <vt:lpwstr>2023-12-20T15:09:00Z</vt:lpwstr>
  </property>
  <property fmtid="{D5CDD505-2E9C-101B-9397-08002B2CF9AE}" pid="6" name="MSIP_Label_2d360780-cf75-4e00-a371-00f6922cc12d_Method">
    <vt:lpwstr>Standard</vt:lpwstr>
  </property>
  <property fmtid="{D5CDD505-2E9C-101B-9397-08002B2CF9AE}" pid="7" name="MSIP_Label_2d360780-cf75-4e00-a371-00f6922cc12d_Name">
    <vt:lpwstr>Non-Sensitive</vt:lpwstr>
  </property>
  <property fmtid="{D5CDD505-2E9C-101B-9397-08002B2CF9AE}" pid="8" name="MSIP_Label_2d360780-cf75-4e00-a371-00f6922cc12d_SiteId">
    <vt:lpwstr>736a8c9e-4b36-4ec5-8a9a-60f793ff47f3</vt:lpwstr>
  </property>
  <property fmtid="{D5CDD505-2E9C-101B-9397-08002B2CF9AE}" pid="9" name="MSIP_Label_2d360780-cf75-4e00-a371-00f6922cc12d_ActionId">
    <vt:lpwstr>ce43b442-2323-458e-ab17-4d3fe3c9994e</vt:lpwstr>
  </property>
  <property fmtid="{D5CDD505-2E9C-101B-9397-08002B2CF9AE}" pid="10" name="MSIP_Label_2d360780-cf75-4e00-a371-00f6922cc12d_ContentBits">
    <vt:lpwstr>0</vt:lpwstr>
  </property>
</Properties>
</file>